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5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927475" cy="1169035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1169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59" w:lineRule="auto"/>
        <w:ind w:left="425" w:right="425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Figure S2.1. Transcript level changes of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shibae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c-di-GMP signaling genes. The transcript levels of the c-di-GMP-related genes was observed in four Crp/Fnr mutants and the wild type under anaerobic growth conditions as compared to aerobic growth (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and in knockout strains of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luxI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 the CtrA phosphorelay components during logarithmic (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and stationary (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phases of growth compared to the wild type.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59" w:lineRule="auto"/>
        <w:ind w:left="425" w:right="425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1769110" cy="4609465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609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59" w:lineRule="auto"/>
        <w:ind w:left="425" w:right="425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Figure S2.2. Comparison of changes in transcript levels during different stages of the “Jekyll and Hyde” interaction between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Dinoroseobacter shibae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 the dinoflagellate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Prorocentrum minimum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Changes in transcript levels for selected gene groups in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shibae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during the mutualistic (18 days) relative to transition (24 days) phases and transition relative to pathogenic (30 days) phases of cocultivation with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P. minimum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are shown.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59" w:lineRule="auto"/>
        <w:ind w:left="425" w:right="425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2338705" cy="2083435"/>
            <wp:effectExtent b="0" l="0" r="0" t="0"/>
            <wp:docPr descr="A close up of a building&#10;&#10;Description automatically generated" id="17" name="image2.png"/>
            <a:graphic>
              <a:graphicData uri="http://schemas.openxmlformats.org/drawingml/2006/picture">
                <pic:pic>
                  <pic:nvPicPr>
                    <pic:cNvPr descr="A close up of a building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083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Figure S2.3. Transcript level changes of various FnrL- and RegA-related genes in CtrA phosphorelay mutants during exponential and stationary phases of growth in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Rhodobacter capsulatus.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Koppenhöfer and Lang, Supplementary Figures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DPI14history" w:customStyle="1">
    <w:name w:val="MDPI_1.4_history"/>
    <w:basedOn w:val="Normal"/>
    <w:next w:val="Normal"/>
    <w:qFormat w:val="1"/>
    <w:rsid w:val="00C724C3"/>
    <w:pPr>
      <w:adjustRightInd w:val="0"/>
      <w:snapToGrid w:val="0"/>
      <w:spacing w:after="0" w:before="120" w:line="200" w:lineRule="atLeast"/>
      <w:ind w:left="113"/>
    </w:pPr>
    <w:rPr>
      <w:rFonts w:ascii="Palatino Linotype" w:cs="Times New Roman" w:eastAsia="Times New Roman" w:hAnsi="Palatino Linotype"/>
      <w:color w:val="000000"/>
      <w:sz w:val="18"/>
      <w:szCs w:val="20"/>
      <w:lang w:bidi="en-US" w:eastAsia="de-DE" w:val="en-US"/>
    </w:rPr>
  </w:style>
  <w:style w:type="paragraph" w:styleId="MDPI51figurecaption" w:customStyle="1">
    <w:name w:val="MDPI_5.1_figure_caption"/>
    <w:basedOn w:val="Normal"/>
    <w:qFormat w:val="1"/>
    <w:rsid w:val="00C724C3"/>
    <w:pPr>
      <w:adjustRightInd w:val="0"/>
      <w:snapToGrid w:val="0"/>
      <w:spacing w:after="240" w:before="120" w:line="260" w:lineRule="atLeast"/>
      <w:ind w:left="425" w:right="425"/>
      <w:jc w:val="both"/>
    </w:pPr>
    <w:rPr>
      <w:rFonts w:ascii="Palatino Linotype" w:cs="Times New Roman" w:eastAsia="Times New Roman" w:hAnsi="Palatino Linotype"/>
      <w:color w:val="000000"/>
      <w:sz w:val="18"/>
      <w:szCs w:val="20"/>
      <w:lang w:bidi="en-US" w:eastAsia="de-DE" w:val="en-US"/>
    </w:rPr>
  </w:style>
  <w:style w:type="paragraph" w:styleId="MDPI64CoI" w:customStyle="1">
    <w:name w:val="MDPI_6.4_CoI"/>
    <w:basedOn w:val="Normal"/>
    <w:qFormat w:val="1"/>
    <w:rsid w:val="00C724C3"/>
    <w:pPr>
      <w:adjustRightInd w:val="0"/>
      <w:snapToGrid w:val="0"/>
      <w:spacing w:after="0" w:before="120" w:line="200" w:lineRule="atLeast"/>
      <w:jc w:val="both"/>
    </w:pPr>
    <w:rPr>
      <w:rFonts w:ascii="Palatino Linotype" w:cs="Times New Roman" w:eastAsia="Times New Roman" w:hAnsi="Palatino Linotype"/>
      <w:snapToGrid w:val="0"/>
      <w:color w:val="000000"/>
      <w:sz w:val="18"/>
      <w:szCs w:val="20"/>
      <w:lang w:bidi="en-US" w:eastAsia="de-DE" w:val="en-US"/>
    </w:rPr>
  </w:style>
  <w:style w:type="paragraph" w:styleId="MDPI31text" w:customStyle="1">
    <w:name w:val="MDPI_3.1_text"/>
    <w:qFormat w:val="1"/>
    <w:rsid w:val="00C724C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cs="Times New Roman" w:eastAsia="Times New Roman" w:hAnsi="Palatino Linotype"/>
      <w:snapToGrid w:val="0"/>
      <w:color w:val="000000"/>
      <w:sz w:val="20"/>
      <w:lang w:bidi="en-US" w:eastAsia="de-DE" w:val="en-US"/>
    </w:rPr>
  </w:style>
  <w:style w:type="paragraph" w:styleId="MDPI21heading1" w:customStyle="1">
    <w:name w:val="MDPI_2.1_heading1"/>
    <w:basedOn w:val="Normal"/>
    <w:qFormat w:val="1"/>
    <w:rsid w:val="00C724C3"/>
    <w:pPr>
      <w:adjustRightInd w:val="0"/>
      <w:snapToGrid w:val="0"/>
      <w:spacing w:after="120" w:before="240" w:line="260" w:lineRule="atLeast"/>
      <w:outlineLvl w:val="0"/>
    </w:pPr>
    <w:rPr>
      <w:rFonts w:ascii="Palatino Linotype" w:cs="Times New Roman" w:eastAsia="Times New Roman" w:hAnsi="Palatino Linotype"/>
      <w:b w:val="1"/>
      <w:snapToGrid w:val="0"/>
      <w:color w:val="000000"/>
      <w:sz w:val="20"/>
      <w:lang w:bidi="en-US" w:eastAsia="de-DE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24C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724C3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632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3285"/>
  </w:style>
  <w:style w:type="paragraph" w:styleId="Footer">
    <w:name w:val="footer"/>
    <w:basedOn w:val="Normal"/>
    <w:link w:val="FooterChar"/>
    <w:uiPriority w:val="99"/>
    <w:unhideWhenUsed w:val="1"/>
    <w:rsid w:val="001632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3285"/>
  </w:style>
  <w:style w:type="character" w:styleId="PageNumber">
    <w:name w:val="page number"/>
    <w:basedOn w:val="DefaultParagraphFont"/>
    <w:uiPriority w:val="99"/>
    <w:semiHidden w:val="1"/>
    <w:unhideWhenUsed w:val="1"/>
    <w:rsid w:val="004619C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XNjCrbsPQE/diBD4mo/Xy88JA==">AMUW2mUHs6Sn9Bty0xRBuwGimZXC+63mpcQ905B4cd9RaG7d75MRY4DpMSFfDoxYs25dnKHffi42cYE7J7L2jBRMzG+cGw8d/gy7bThYL49nr+Sj4Lq8KJC67SCZIF30C2BLgB7HUPv4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2020-03-10T14:24:00Z</dcterms:created>
  <dc:creator>Sonja Koppenhöfer</dc:creator>
</cp:coreProperties>
</file>